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551930" cy="87871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878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/>
      </w:pPr>
      <w:r>
        <w:rPr/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Рабочая программа учебной дисциплины разработана на основе:</w:t>
      </w:r>
    </w:p>
    <w:p>
      <w:pPr>
        <w:pStyle w:val="Normal"/>
        <w:spacing w:lineRule="auto" w:line="360"/>
        <w:jc w:val="both"/>
        <w:rPr>
          <w:b/>
          <w:b/>
          <w:sz w:val="26"/>
          <w:szCs w:val="26"/>
        </w:rPr>
      </w:pPr>
      <w:r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</w:t>
      </w:r>
      <w:r>
        <w:rPr>
          <w:bCs/>
          <w:color w:val="000000"/>
          <w:sz w:val="26"/>
          <w:szCs w:val="26"/>
        </w:rPr>
        <w:t>15.01.32 Оператор станков с программным управлением (приказ МОиН РФ от 9 декабря 2016 г. N 1555);</w:t>
      </w:r>
    </w:p>
    <w:p>
      <w:pPr>
        <w:pStyle w:val="Normal"/>
        <w:spacing w:lineRule="auto" w:line="360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>
        <w:rPr>
          <w:sz w:val="26"/>
          <w:szCs w:val="26"/>
        </w:rPr>
        <w:t xml:space="preserve">основной профессиональной образовательной программы по профессии </w:t>
      </w:r>
      <w:r>
        <w:rPr>
          <w:bCs/>
          <w:color w:val="000000"/>
          <w:sz w:val="26"/>
          <w:szCs w:val="26"/>
        </w:rPr>
        <w:t>15.01.32 Оператор станков с программным управлением.</w:t>
      </w:r>
    </w:p>
    <w:p>
      <w:pPr>
        <w:pStyle w:val="Normal"/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>- рабочей программы воспитания по профессии 15.01.32 «Оператор станков с программным управлением», 2022 г.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b/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</w:r>
    </w:p>
    <w:p>
      <w:pPr>
        <w:pStyle w:val="Normal"/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Организация - разработчик: </w:t>
      </w:r>
      <w:r>
        <w:rPr>
          <w:sz w:val="26"/>
          <w:szCs w:val="26"/>
          <w:u w:val="single"/>
        </w:rPr>
        <w:t>ГАПОУ  «Казанский политехнический колледж»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Разработчик:</w:t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>
          <w:b/>
          <w:b/>
          <w:caps/>
          <w:sz w:val="26"/>
          <w:szCs w:val="26"/>
        </w:rPr>
      </w:pPr>
      <w:r>
        <w:rPr>
          <w:color w:val="000000"/>
          <w:sz w:val="26"/>
          <w:szCs w:val="26"/>
        </w:rPr>
        <w:t>Герасимова Ольга Борисовна преподаватель.</w:t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BodyText2"/>
        <w:widowControl w:val="false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uppressAutoHyphens w:val="true"/>
        <w:jc w:val="right"/>
        <w:rPr>
          <w:caps/>
          <w:sz w:val="28"/>
          <w:szCs w:val="28"/>
        </w:rPr>
      </w:pPr>
      <w:r>
        <w:rPr>
          <w:caps/>
          <w:sz w:val="28"/>
          <w:szCs w:val="28"/>
        </w:rPr>
      </w:r>
    </w:p>
    <w:p>
      <w:pPr>
        <w:pStyle w:val="Normal"/>
        <w:widowControl w:val="false"/>
        <w:suppressAutoHyphens w:val="true"/>
        <w:jc w:val="right"/>
        <w:rPr>
          <w:caps/>
          <w:sz w:val="28"/>
          <w:szCs w:val="28"/>
        </w:rPr>
      </w:pPr>
      <w:r>
        <w:rPr>
          <w:caps/>
          <w:sz w:val="28"/>
          <w:szCs w:val="28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br w:type="page"/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center"/>
        <w:rPr>
          <w:b/>
          <w:b/>
        </w:rPr>
      </w:pPr>
      <w:r>
        <w:rPr>
          <w:b/>
        </w:rPr>
        <w:t>СОДЕРЖАНИЕ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tbl>
      <w:tblPr>
        <w:tblW w:w="9571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668"/>
        <w:gridCol w:w="1902"/>
      </w:tblGrid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ind w:left="284" w:hanging="0"/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стр.</w:t>
            </w:r>
          </w:p>
        </w:tc>
      </w:tr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1"/>
              </w:numPr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  <w:t>ПАСПОРТ РАБОЧЕЙ ПРОГРАММЫ УЧЕБНОЙ ДИСЦИПЛИНЫ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1"/>
              </w:numPr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  <w:t>СТРУКТУРА и содержание УЧЕБНОЙ ДИСЦИПЛИНЫ</w:t>
            </w:r>
          </w:p>
          <w:p>
            <w:pPr>
              <w:pStyle w:val="1"/>
              <w:ind w:left="284" w:hanging="0"/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</w:tr>
      <w:tr>
        <w:trPr>
          <w:trHeight w:val="670" w:hRule="atLeast"/>
        </w:trPr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1"/>
              </w:numPr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  <w:t>условия РЕАЛИЗАЦИИ УЧЕБНОЙ дисциплины</w:t>
            </w:r>
          </w:p>
          <w:p>
            <w:pPr>
              <w:pStyle w:val="1"/>
              <w:tabs>
                <w:tab w:val="left" w:pos="0" w:leader="none"/>
              </w:tabs>
              <w:ind w:left="284" w:firstLine="284"/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1"/>
              </w:numPr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>
            <w:pPr>
              <w:pStyle w:val="1"/>
              <w:ind w:left="284" w:hanging="0"/>
              <w:jc w:val="both"/>
              <w:rPr>
                <w:b/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 w:before="0" w:after="200"/>
        <w:rPr/>
      </w:pPr>
      <w:r>
        <w:rPr/>
      </w:r>
      <w:r>
        <w:br w:type="page"/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>
          <w:b/>
          <w:b/>
          <w:caps/>
        </w:rPr>
      </w:pPr>
      <w:r>
        <w:rPr>
          <w:b/>
          <w:caps/>
        </w:rPr>
        <w:t>1. паспорт РАБОЧЕЙ ПРОГРАММЫ УЧЕБНОЙ ДИСЦИПЛИНЫ</w:t>
      </w:r>
    </w:p>
    <w:p>
      <w:pPr>
        <w:pStyle w:val="Default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ОП.01 Техническая графика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right="-185" w:hanging="0"/>
        <w:jc w:val="both"/>
        <w:rPr>
          <w:b/>
          <w:b/>
        </w:rPr>
      </w:pPr>
      <w:r>
        <w:rPr>
          <w:b/>
        </w:rPr>
        <w:t>1.1. Область применения рабочей программы</w:t>
      </w:r>
    </w:p>
    <w:p>
      <w:pPr>
        <w:pStyle w:val="Normal"/>
        <w:spacing w:lineRule="auto" w:line="276"/>
        <w:jc w:val="both"/>
        <w:rPr/>
      </w:pPr>
      <w:r>
        <w:rPr/>
        <w:t xml:space="preserve">   </w:t>
      </w:r>
      <w:r>
        <w:rPr/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>
        <w:rPr>
          <w:bCs/>
          <w:color w:val="000000"/>
        </w:rPr>
        <w:t xml:space="preserve">15.01.32 Оператор станков с программным управлением, </w:t>
      </w:r>
      <w:r>
        <w:rPr>
          <w:color w:val="000000"/>
        </w:rPr>
        <w:t>входит в укрупненную группу 15.00.00 Машиностроение.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firstLine="720"/>
        <w:jc w:val="both"/>
        <w:rPr>
          <w:b/>
          <w:b/>
          <w:i/>
          <w:i/>
          <w:color w:val="FF0000"/>
        </w:rPr>
      </w:pPr>
      <w:r>
        <w:rPr/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right="-185" w:hanging="0"/>
        <w:jc w:val="both"/>
        <w:rPr/>
      </w:pPr>
      <w:r>
        <w:rPr>
          <w:b/>
        </w:rPr>
        <w:t>1.2. Место учебной дисциплины в структуре основной профессиональной образовательной программы:</w:t>
      </w:r>
      <w:r>
        <w:rPr/>
        <w:t xml:space="preserve"> ОП.01 Техническая графика </w:t>
      </w:r>
      <w:r>
        <w:rPr>
          <w:color w:val="000000"/>
        </w:rPr>
        <w:t xml:space="preserve">входит в общепрофессиональный учебный цикл, </w:t>
      </w:r>
      <w:r>
        <w:rPr/>
        <w:t>является дисциплиной ФГОС СПО.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right="-185" w:hanging="0"/>
        <w:jc w:val="both"/>
        <w:rPr/>
      </w:pPr>
      <w:r>
        <w:rPr>
          <w:b/>
        </w:rPr>
        <w:t>1.3. Цели и задачи учебной дисциплины – требования к результатам освоения учебной дисциплины: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highlight w:val="yellow"/>
        </w:rPr>
      </w:pPr>
      <w:r>
        <w:rPr/>
        <w:t xml:space="preserve">  </w:t>
      </w:r>
      <w:r>
        <w:rPr/>
        <w:t xml:space="preserve">В результате освоения учебной дисциплины обучающийся должен </w:t>
      </w:r>
      <w:r>
        <w:rPr>
          <w:b/>
          <w:u w:val="single"/>
        </w:rPr>
        <w:t>уметь: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rStyle w:val="FontStyle53"/>
          <w:sz w:val="24"/>
          <w:szCs w:val="24"/>
        </w:rPr>
        <w:t>- читать и оформлять чертежи, схемы и графики</w:t>
      </w:r>
    </w:p>
    <w:p>
      <w:pPr>
        <w:pStyle w:val="Style181"/>
        <w:widowControl/>
        <w:tabs>
          <w:tab w:val="left" w:pos="562" w:leader="none"/>
        </w:tabs>
        <w:spacing w:lineRule="auto" w:line="360"/>
        <w:ind w:hanging="0"/>
        <w:jc w:val="both"/>
        <w:rPr>
          <w:rStyle w:val="FontStyle53"/>
          <w:sz w:val="24"/>
          <w:szCs w:val="24"/>
        </w:rPr>
      </w:pPr>
      <w:r>
        <w:rPr>
          <w:rStyle w:val="FontStyle53"/>
          <w:sz w:val="24"/>
          <w:szCs w:val="24"/>
        </w:rPr>
        <w:t>- составлять эскизы на обрабатываемые детали с указанием допусков и посадок;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rStyle w:val="FontStyle53"/>
          <w:sz w:val="24"/>
          <w:szCs w:val="24"/>
        </w:rPr>
        <w:t>- пользоваться справочной литературой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rStyle w:val="FontStyle53"/>
          <w:sz w:val="24"/>
          <w:szCs w:val="24"/>
        </w:rPr>
        <w:t>- пользоваться спецификацией в процессе чтения сборочных чертежей, схем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rStyle w:val="FontStyle53"/>
          <w:sz w:val="24"/>
          <w:szCs w:val="24"/>
        </w:rPr>
      </w:pPr>
      <w:r>
        <w:rPr>
          <w:rStyle w:val="FontStyle53"/>
          <w:sz w:val="24"/>
          <w:szCs w:val="24"/>
        </w:rPr>
        <w:t>- выполнять расчёты величин предельных размеров и допуска по данным чертежа и определять годность заданных действительных размеров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b/>
          <w:b/>
          <w:u w:val="single"/>
        </w:rPr>
      </w:pPr>
      <w:r>
        <w:rPr/>
        <w:t xml:space="preserve">  </w:t>
      </w:r>
      <w:r>
        <w:rPr/>
        <w:t xml:space="preserve">В результате освоения учебной дисциплины обучающийся должен </w:t>
      </w:r>
      <w:r>
        <w:rPr>
          <w:b/>
          <w:u w:val="single"/>
        </w:rPr>
        <w:t>знать:</w:t>
      </w:r>
    </w:p>
    <w:p>
      <w:pPr>
        <w:pStyle w:val="Normal"/>
        <w:spacing w:lineRule="auto" w:line="360"/>
        <w:jc w:val="both"/>
        <w:rPr>
          <w:rStyle w:val="FontStyle53"/>
          <w:sz w:val="24"/>
          <w:szCs w:val="24"/>
        </w:rPr>
      </w:pPr>
      <w:r>
        <w:rPr>
          <w:rStyle w:val="FontStyle53"/>
          <w:sz w:val="24"/>
          <w:szCs w:val="24"/>
        </w:rPr>
        <w:t>- основы черчения и геометрии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rStyle w:val="FontStyle53"/>
          <w:sz w:val="24"/>
          <w:szCs w:val="24"/>
        </w:rPr>
        <w:t>- способы выполнения рабочих чертежей и эскизов</w:t>
      </w:r>
    </w:p>
    <w:p>
      <w:pPr>
        <w:pStyle w:val="Style181"/>
        <w:widowControl/>
        <w:tabs>
          <w:tab w:val="left" w:pos="562" w:leader="none"/>
        </w:tabs>
        <w:spacing w:lineRule="auto" w:line="360"/>
        <w:ind w:hanging="0"/>
        <w:jc w:val="both"/>
        <w:rPr>
          <w:rStyle w:val="FontStyle53"/>
          <w:sz w:val="24"/>
          <w:szCs w:val="24"/>
        </w:rPr>
      </w:pPr>
      <w:r>
        <w:rPr>
          <w:rStyle w:val="FontStyle53"/>
          <w:sz w:val="24"/>
          <w:szCs w:val="24"/>
        </w:rPr>
        <w:t>- требования единой системы конструкторской документации (ЕСКД);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rStyle w:val="FontStyle53"/>
          <w:sz w:val="24"/>
          <w:szCs w:val="24"/>
        </w:rPr>
      </w:pPr>
      <w:r>
        <w:rPr>
          <w:rStyle w:val="FontStyle53"/>
          <w:sz w:val="24"/>
          <w:szCs w:val="24"/>
        </w:rPr>
        <w:t>- правила чтения схем и чертежей обрабатываемых деталей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/>
      </w:pPr>
      <w:r>
        <w:rPr/>
        <w:t xml:space="preserve">ПК 1.2. Осуществлять подготовку к использованию инструмента, оснастки, под наладку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заданием.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/>
      </w:pPr>
      <w:r>
        <w:rPr/>
        <w:t xml:space="preserve">ПК 1.3. 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/>
      </w:pPr>
      <w:r>
        <w:rPr/>
        <w:t>ПК 1.4. 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/>
      </w:pPr>
      <w:r>
        <w:rPr/>
        <w:t>ПК 3.3. Осуществлять перенос программы на станок, адаптацию разработанных управляющих программ на основе анализа входных данных, технологической и конструкторской документации.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/>
      </w:pPr>
      <w:r>
        <w:rPr/>
        <w:t xml:space="preserve"> </w:t>
      </w:r>
      <w:r>
        <w:rPr/>
        <w:t>ПК 3.4. Вести технологический процесс обработки и доводки деталей, заготовок и инструментов на металлорежущих станках с программным управлением с соблюдением требований к качеству, в соответствии с заданием и технической документацией.</w:t>
      </w:r>
    </w:p>
    <w:p>
      <w:pPr>
        <w:pStyle w:val="Normal"/>
        <w:spacing w:lineRule="auto" w:line="36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 xml:space="preserve">Выпускник, освоивший программу ОП.01 Техническая графика, должен обладать личностными результатами в соответствии с рабочей программой воспитания по профессии </w:t>
      </w:r>
      <w:r>
        <w:rPr/>
        <w:t xml:space="preserve">по профессии </w:t>
      </w:r>
      <w:r>
        <w:rPr>
          <w:bCs/>
          <w:color w:val="000000"/>
        </w:rPr>
        <w:t xml:space="preserve">15.01.32 Оператор станков с программным управлением, </w:t>
      </w:r>
      <w:r>
        <w:rPr>
          <w:color w:val="000000"/>
        </w:rPr>
        <w:t>входит в укрупненную группу 15.00.00 Машиностроение:</w:t>
      </w:r>
    </w:p>
    <w:p>
      <w:pPr>
        <w:pStyle w:val="Normal"/>
        <w:shd w:val="clear" w:color="auto" w:fill="FFFFFF"/>
        <w:spacing w:lineRule="auto" w:line="360"/>
        <w:jc w:val="both"/>
        <w:rPr/>
      </w:pPr>
      <w:r>
        <w:rPr>
          <w:color w:val="000000"/>
        </w:rPr>
        <w:t xml:space="preserve">ЛР 8 </w:t>
      </w:r>
      <w:r>
        <w:rPr/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>
      <w:pPr>
        <w:pStyle w:val="Normal"/>
        <w:shd w:val="clear" w:color="auto" w:fill="FFFFFF"/>
        <w:spacing w:lineRule="auto" w:line="360"/>
        <w:jc w:val="both"/>
        <w:rPr/>
      </w:pPr>
      <w:r>
        <w:rPr/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>
      <w:pPr>
        <w:pStyle w:val="Normal"/>
        <w:shd w:val="clear" w:color="auto" w:fill="FFFFFF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>Личностные результаты реализации программы воспитания, определенные отраслевыми требованиями к деловым качествам личности</w:t>
      </w:r>
    </w:p>
    <w:p>
      <w:pPr>
        <w:pStyle w:val="Normal"/>
        <w:shd w:val="clear" w:color="auto" w:fill="FFFFFF"/>
        <w:spacing w:lineRule="auto" w:line="360"/>
        <w:jc w:val="both"/>
        <w:rPr>
          <w:color w:val="000000"/>
        </w:rPr>
      </w:pPr>
      <w:r>
        <w:rPr/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both"/>
        <w:rPr>
          <w:rFonts w:eastAsia="Calibri" w:eastAsiaTheme="minorHAnsi"/>
          <w:color w:val="000000"/>
          <w:lang w:eastAsia="en-US"/>
        </w:rPr>
      </w:pPr>
      <w:r>
        <w:rPr/>
        <w:t xml:space="preserve">    </w:t>
      </w:r>
      <w:r>
        <w:rPr/>
        <w:t>Обеспечение профессиональной направленности и практико-ориентированности общеобразовательных дисциплин.</w:t>
      </w:r>
    </w:p>
    <w:p>
      <w:pPr>
        <w:pStyle w:val="BodyTextIndent2"/>
        <w:spacing w:lineRule="auto" w:line="360" w:before="0" w:after="0"/>
        <w:ind w:left="0" w:hanging="0"/>
        <w:jc w:val="both"/>
        <w:rPr/>
      </w:pPr>
      <w:r>
        <w:rPr/>
        <w:t xml:space="preserve">   </w:t>
      </w:r>
      <w:r>
        <w:rPr/>
        <w:t>Содержание дисциплины имеет межпредметные связи с дисциплинами общепрофессионального цикла –основы материаловедения.</w:t>
      </w:r>
    </w:p>
    <w:p>
      <w:pPr>
        <w:pStyle w:val="BodyTextIndent2"/>
        <w:spacing w:lineRule="auto" w:line="360" w:before="0" w:after="0"/>
        <w:ind w:left="0" w:hanging="0"/>
        <w:jc w:val="both"/>
        <w:rPr/>
      </w:pPr>
      <w:r>
        <w:rPr/>
        <w:t xml:space="preserve">  </w:t>
      </w:r>
      <w:r>
        <w:rPr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>
      <w:pPr>
        <w:pStyle w:val="BodyTextIndent2"/>
        <w:spacing w:lineRule="auto" w:line="360" w:before="0" w:after="0"/>
        <w:ind w:left="0" w:hanging="0"/>
        <w:jc w:val="both"/>
        <w:rPr/>
      </w:pPr>
      <w:r>
        <w:rPr/>
        <w:t xml:space="preserve">  </w:t>
      </w:r>
      <w:r>
        <w:rPr/>
        <w:t>В рабочей программе дисциплины планируется самостоятельная работа студентов с указанием ее тематики.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/>
      </w:pPr>
      <w:r>
        <w:rPr/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>
      <w:pPr>
        <w:pStyle w:val="BodyTextIndent2"/>
        <w:spacing w:lineRule="auto" w:line="276" w:before="0" w:after="0"/>
        <w:ind w:left="0" w:hanging="0"/>
        <w:jc w:val="both"/>
        <w:rPr/>
      </w:pPr>
      <w:r>
        <w:rPr>
          <w:b/>
        </w:rPr>
        <w:t>1.4. Рекомендуемое количество часов на освоение рабочей программы учебной дисциплины: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учебная нагрузка обучающегося всего – 42 часа, в том числе: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во взаимодействии с преподавателем - 42 часа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  <w:r>
        <w:br w:type="page"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/>
        </w:rPr>
      </w:pPr>
      <w:r>
        <w:rPr>
          <w:b/>
        </w:rPr>
        <w:t>2. СТРУКТУРА И СОДЕРЖАНИЕ УЧЕБНОЙ ДИСЦИПЛИНЫ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180" w:hanging="0"/>
        <w:jc w:val="both"/>
        <w:rPr>
          <w:b/>
          <w:b/>
        </w:rPr>
      </w:pPr>
      <w:r>
        <w:rPr>
          <w:b/>
        </w:rPr>
        <w:t>2.1. Объем учебной дисциплины и виды учебной работы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180" w:hanging="0"/>
        <w:jc w:val="both"/>
        <w:rPr>
          <w:b/>
          <w:b/>
        </w:rPr>
      </w:pPr>
      <w:r>
        <w:rPr>
          <w:b/>
        </w:rPr>
      </w:r>
    </w:p>
    <w:tbl>
      <w:tblPr>
        <w:tblW w:w="9495" w:type="dxa"/>
        <w:jc w:val="left"/>
        <w:tblInd w:w="-27" w:type="dxa"/>
        <w:tblBorders/>
        <w:tblCellMar>
          <w:top w:w="0" w:type="dxa"/>
          <w:left w:w="115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7"/>
        <w:gridCol w:w="7904"/>
        <w:gridCol w:w="1564"/>
      </w:tblGrid>
      <w:tr>
        <w:trPr>
          <w:trHeight w:val="460" w:hRule="atLeast"/>
        </w:trPr>
        <w:tc>
          <w:tcPr>
            <w:tcW w:w="2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-180" w:hanging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  <w:i/>
                <w:i/>
                <w:iCs/>
              </w:rPr>
            </w:pPr>
            <w:r>
              <w:rPr>
                <w:b/>
                <w:i/>
                <w:iCs/>
              </w:rPr>
              <w:t>Объем часов</w:t>
            </w:r>
          </w:p>
        </w:tc>
      </w:tr>
      <w:tr>
        <w:trPr>
          <w:trHeight w:val="460" w:hRule="atLeast"/>
        </w:trPr>
        <w:tc>
          <w:tcPr>
            <w:tcW w:w="2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  <w:t>Всего во взаимодействии с преподавателем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  <w:i/>
                <w:i/>
                <w:iCs/>
              </w:rPr>
            </w:pPr>
            <w:r>
              <w:rPr>
                <w:b/>
                <w:i/>
                <w:iCs/>
              </w:rPr>
              <w:t>42</w:t>
            </w:r>
          </w:p>
        </w:tc>
      </w:tr>
      <w:tr>
        <w:trPr>
          <w:trHeight w:val="460" w:hRule="atLeast"/>
        </w:trPr>
        <w:tc>
          <w:tcPr>
            <w:tcW w:w="2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  <w:t>в том числе: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  <w:i/>
                <w:i/>
                <w:iCs/>
              </w:rPr>
            </w:pPr>
            <w:r>
              <w:rPr>
                <w:b/>
                <w:i/>
                <w:iCs/>
              </w:rPr>
            </w:r>
          </w:p>
        </w:tc>
      </w:tr>
      <w:tr>
        <w:trPr>
          <w:trHeight w:val="460" w:hRule="atLeast"/>
        </w:trPr>
        <w:tc>
          <w:tcPr>
            <w:tcW w:w="2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  <w:t>теоретическое обучение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  <w:i/>
                <w:i/>
                <w:iCs/>
              </w:rPr>
            </w:pPr>
            <w:r>
              <w:rPr>
                <w:b/>
                <w:i/>
                <w:iCs/>
              </w:rPr>
              <w:t>12</w:t>
            </w:r>
          </w:p>
        </w:tc>
      </w:tr>
      <w:tr>
        <w:trPr>
          <w:trHeight w:val="460" w:hRule="atLeast"/>
        </w:trPr>
        <w:tc>
          <w:tcPr>
            <w:tcW w:w="2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  <w:t xml:space="preserve">практические занятия 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  <w:i/>
                <w:i/>
                <w:iCs/>
              </w:rPr>
            </w:pPr>
            <w:r>
              <w:rPr>
                <w:b/>
                <w:i/>
                <w:iCs/>
              </w:rPr>
              <w:t>30</w:t>
            </w:r>
          </w:p>
        </w:tc>
      </w:tr>
      <w:tr>
        <w:trPr>
          <w:trHeight w:val="460" w:hRule="atLeast"/>
        </w:trPr>
        <w:tc>
          <w:tcPr>
            <w:tcW w:w="2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  <w:t>в том числе, в форме практической подготовки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  <w:i/>
                <w:i/>
                <w:iCs/>
              </w:rPr>
            </w:pPr>
            <w:r>
              <w:rPr>
                <w:b/>
                <w:i/>
                <w:iCs/>
              </w:rPr>
              <w:t>20</w:t>
            </w:r>
          </w:p>
        </w:tc>
      </w:tr>
      <w:tr>
        <w:trPr/>
        <w:tc>
          <w:tcPr>
            <w:tcW w:w="949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bCs/>
                <w:i/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Форма промежуточной аттестации     в форме дифференцированного зачёта</w:t>
            </w:r>
          </w:p>
          <w:p>
            <w:pPr>
              <w:pStyle w:val="Normal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</w:t>
            </w:r>
          </w:p>
        </w:tc>
      </w:tr>
    </w:tbl>
    <w:p>
      <w:p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</w:p>
    <w:p>
      <w:pPr>
        <w:sectPr>
          <w:footerReference w:type="default" r:id="rId3"/>
          <w:type w:val="nextPage"/>
          <w:pgSz w:w="11906" w:h="16838"/>
          <w:pgMar w:left="1701" w:right="850" w:header="0" w:top="1134" w:footer="708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76" w:before="0" w:after="200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2.2. Примерный тематический план и содержание учебной дисциплины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ОП.01Техническая графика</w:t>
      </w:r>
    </w:p>
    <w:tbl>
      <w:tblPr>
        <w:tblStyle w:val="a4"/>
        <w:tblW w:w="16056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732"/>
        <w:gridCol w:w="6684"/>
        <w:gridCol w:w="3767"/>
        <w:gridCol w:w="344"/>
        <w:gridCol w:w="1747"/>
        <w:gridCol w:w="1"/>
        <w:gridCol w:w="781"/>
      </w:tblGrid>
      <w:tr>
        <w:trPr>
          <w:trHeight w:val="20" w:hRule="atLeast"/>
        </w:trPr>
        <w:tc>
          <w:tcPr>
            <w:tcW w:w="2732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>
              <w:rPr>
                <w:rFonts w:eastAsia="Times New Roman" w:cs="Times New Roman"/>
                <w:bCs/>
                <w:i/>
                <w:szCs w:val="20"/>
                <w:lang w:eastAsia="ru-RU"/>
              </w:rPr>
              <w:t xml:space="preserve"> (</w:t>
            </w:r>
            <w:r>
              <w:rPr>
                <w:rFonts w:eastAsia="Times New Roman" w:cs="Times New Roman"/>
                <w:bCs/>
                <w:iCs/>
                <w:szCs w:val="20"/>
                <w:lang w:eastAsia="ru-RU"/>
              </w:rPr>
              <w:t>если предусмотрены)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Объем часов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Уровень освоения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2732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1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2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1513" w:hRule="atLeast"/>
        </w:trPr>
        <w:tc>
          <w:tcPr>
            <w:tcW w:w="2732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Введение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both"/>
              <w:rPr>
                <w:bCs/>
              </w:rPr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1-2 Цели, задачи, сущность, структура учебной дисциплины. Основные понятия и термины, ознакомление с разделами программы. Краткие исторические сведения о развитии технической графики, её роли и значении при изучении других учебных дисциплин и профессиональных модулей.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 w:themeColor="text1"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color w:val="000000" w:themeColor="text1"/>
                <w:highlight w:val="yellow"/>
              </w:rPr>
            </w:pPr>
            <w:r>
              <w:rPr>
                <w:rFonts w:eastAsia="Times New Roman" w:cs="Times New Roman"/>
                <w:color w:val="000000" w:themeColor="text1"/>
                <w:szCs w:val="20"/>
                <w:highlight w:val="yellow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i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  <w:iCs/>
              </w:rPr>
            </w:pPr>
            <w:r>
              <w:rPr>
                <w:rFonts w:eastAsia="Times New Roman" w:cs="Times New Roman"/>
                <w:bCs/>
                <w:i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78" w:hRule="atLeast"/>
        </w:trPr>
        <w:tc>
          <w:tcPr>
            <w:tcW w:w="9416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Style w:val="FontStyle55"/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b/>
                <w:b/>
              </w:rPr>
            </w:pPr>
            <w:r>
              <w:rPr>
                <w:rStyle w:val="FontStyle55"/>
                <w:rFonts w:eastAsia="Times New Roman" w:cs="Times New Roman"/>
                <w:sz w:val="24"/>
                <w:szCs w:val="24"/>
                <w:lang w:eastAsia="ru-RU"/>
              </w:rPr>
              <w:t>Раздел 1. Правила выполнения чертежей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 w:themeColor="text1"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i/>
                <w:i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i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16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/>
                <w:lang w:eastAsia="ru-RU"/>
              </w:rPr>
              <w:t>Тема 1.1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center"/>
              <w:rPr>
                <w:b/>
                <w:b/>
                <w:bCs/>
              </w:rPr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Единая система конструкторской документации (ЕСКД), ГОСТы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u w:val="single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u w:val="single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48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3-4 Общие сведения о стандартизации. Линии чертежа.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87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 xml:space="preserve">Практическая работа № 1. 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5 Выполнение графической работы «Линии чертежа» по ГОСТу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iCs/>
              </w:rPr>
            </w:pPr>
            <w:r>
              <w:rPr>
                <w:rFonts w:eastAsia="Times New Roman" w:cs="Times New Roman"/>
                <w:bCs/>
                <w:iCs/>
                <w:szCs w:val="20"/>
                <w:lang w:eastAsia="ru-RU"/>
              </w:rPr>
              <w:t>1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84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cs="Times New Roman"/>
                <w:b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cs="Times New Roman"/>
                <w:b/>
                <w:szCs w:val="20"/>
                <w:lang w:eastAsia="ru-RU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" w:eastAsiaTheme="minorEastAsia"/>
                <w:b/>
                <w:b/>
                <w:bCs/>
              </w:rPr>
            </w:pPr>
            <w:r>
              <w:rPr>
                <w:rFonts w:eastAsia="" w:cs="Times New Roman" w:eastAsiaTheme="minorEastAsia"/>
                <w:b/>
                <w:bCs/>
                <w:szCs w:val="20"/>
                <w:lang w:eastAsia="ru-RU"/>
              </w:rPr>
              <w:t>Тема 1.2.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Масштабы, форматы, основная надпись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u w:val="single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u w:val="single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6-7 Основные сведения по оформлению чертежей. Размеры основных форматов. Правила выполнения надписей на чертежах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11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2.п.п.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14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/>
                <w:lang w:eastAsia="ru-RU"/>
              </w:rPr>
              <w:t>8</w:t>
            </w: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Определение масштаба изображения при компоновке чертежа, выбор форматов, заполнение граф основной надписи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iCs/>
              </w:rPr>
            </w:pPr>
            <w:r>
              <w:rPr>
                <w:rFonts w:eastAsia="Times New Roman" w:cs="Times New Roman"/>
                <w:bCs/>
                <w:iCs/>
                <w:szCs w:val="20"/>
                <w:lang w:eastAsia="ru-RU"/>
              </w:rPr>
              <w:t>1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/>
                <w:i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50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cs="Times New Roman"/>
                <w:b/>
                <w:szCs w:val="20"/>
                <w:lang w:eastAsia="ru-RU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" w:eastAsiaTheme="minorEastAsia"/>
                <w:b/>
                <w:b/>
                <w:bCs/>
              </w:rPr>
            </w:pPr>
            <w:r>
              <w:rPr>
                <w:rFonts w:eastAsia="" w:cs="Times New Roman" w:eastAsiaTheme="minorEastAsia"/>
                <w:b/>
                <w:bCs/>
                <w:szCs w:val="20"/>
                <w:lang w:eastAsia="ru-RU"/>
              </w:rPr>
              <w:t>Тема 1.3.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Чертёжные шрифты, нанесение размеров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b/>
                <w:b/>
              </w:rPr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9-10Сведения о стандартных шрифтах и конструкции букв и цифр. Размеры изображений, принцип их нанесения на чертёж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u w:val="single"/>
              </w:rPr>
            </w:pPr>
            <w:r>
              <w:rPr>
                <w:rFonts w:eastAsia="Times New Roman" w:cs="Times New Roman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85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3.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60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11-12 Выполнение графической работы с использованием чертёжных шрифтов, размеров и конструкций прописных, строчных букв русского алфавита, цифр и знаков. Нанесение на чертёж размеров.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94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" w:eastAsiaTheme="minorEastAsia"/>
                <w:b/>
                <w:b/>
                <w:bCs/>
              </w:rPr>
            </w:pPr>
            <w:r>
              <w:rPr>
                <w:rFonts w:eastAsia="" w:cs="Times New Roman" w:eastAsiaTheme="minorEastAsia"/>
                <w:b/>
                <w:bCs/>
                <w:szCs w:val="20"/>
                <w:lang w:eastAsia="ru-RU"/>
              </w:rPr>
              <w:t>Тема 1.4.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Предельные отклонения размеров, шероховатость поверхностей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13-14Размер и его предельные отклонения, правила обозначения шероховатости поверхности деталей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45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4 п.п.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75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/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15Определение предельного отклонения от заданных размеров деталей и обозначение шероховатости поверхности на чертежах различных деталей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17" w:hRule="atLeast"/>
        </w:trPr>
        <w:tc>
          <w:tcPr>
            <w:tcW w:w="941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FontStyle48"/>
                <w:rFonts w:eastAsia="Times New Roman" w:cs="Times New Roman"/>
                <w:b/>
                <w:sz w:val="24"/>
                <w:szCs w:val="24"/>
                <w:lang w:eastAsia="ru-RU"/>
              </w:rPr>
              <w:t>Раздел 2. Геометрические построения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344" w:type="dxa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cs="Times New Roman"/>
                <w:b/>
                <w:szCs w:val="20"/>
                <w:lang w:eastAsia="ru-RU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" w:eastAsiaTheme="minorEastAsia"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Тема 2.1.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center"/>
              <w:rPr>
                <w:b/>
                <w:b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Деление отрезка, угла, окружностей, построение перпендикуляров, углов заданной величины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5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u w:val="single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599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/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16 Способы деления отрезков, углов и окружностей на равные части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iCs/>
              </w:rPr>
            </w:pPr>
            <w:r>
              <w:rPr>
                <w:rFonts w:eastAsia="Times New Roman" w:cs="Times New Roman"/>
                <w:bCs/>
                <w:iCs/>
                <w:szCs w:val="20"/>
                <w:lang w:eastAsia="ru-RU"/>
              </w:rPr>
              <w:t>1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435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Style w:val="FontStyle54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6 п.п.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i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857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jc w:val="both"/>
              <w:rPr>
                <w:rStyle w:val="FontStyle54"/>
                <w:sz w:val="24"/>
                <w:szCs w:val="24"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17 Выполнение графической работы по делению отрезков, углов и окружностей на заданное количество частей, построение перпендикуляров и углов заданной величины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iCs/>
              </w:rPr>
            </w:pPr>
            <w:r>
              <w:rPr>
                <w:rFonts w:eastAsia="Times New Roman" w:cs="Times New Roman"/>
                <w:bCs/>
                <w:iCs/>
                <w:szCs w:val="20"/>
                <w:lang w:eastAsia="ru-RU"/>
              </w:rPr>
              <w:t>1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cs="Times New Roman"/>
                <w:b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eastAsia="" w:eastAsiaTheme="minorEastAsia"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Тема 2.2.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" w:cs="Times New Roman" w:eastAsiaTheme="minorEastAsia"/>
                <w:szCs w:val="20"/>
                <w:lang w:eastAsia="ru-RU"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Сопряжение прямых линий и окружностей, уклон и конусность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7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/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18 Сопряжения окружности с прямой дугой заданного радиуса, уклон и конусность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keepNext w:val="true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8 п.п.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08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19 Построение сопряжений прямых, прямой и окружности с прямой дугой заданного радиуса; двух окружностей, касательных к окружностям; двух окружностей дугой заданного радиуса (внешнее и внутреннее сопряжение)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80" w:hRule="atLeast"/>
        </w:trPr>
        <w:tc>
          <w:tcPr>
            <w:tcW w:w="9416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Раздел 3. Компьютерная графика в машиностроительном черчении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 xml:space="preserve">. </w:t>
            </w:r>
          </w:p>
        </w:tc>
        <w:tc>
          <w:tcPr>
            <w:tcW w:w="782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186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cs="Times New Roman"/>
                <w:b/>
                <w:szCs w:val="20"/>
                <w:lang w:eastAsia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eastAsia="" w:eastAsiaTheme="minorEastAsia"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Тема 3.1.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Система «КОМПАС-График», интерфейс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b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9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u w:val="single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u w:val="single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529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/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20 Ознакомление с порядком и последовательностью работы в системе «КОМПАС-График» и освоение команд управления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highlight w:val="yellow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425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b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10 п.п.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615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bCs/>
              </w:rPr>
            </w:pPr>
            <w:r>
              <w:rPr>
                <w:rFonts w:eastAsia="Times New Roman" w:cs="Times New Roman"/>
                <w:bCs/>
                <w:lang w:eastAsia="ru-RU"/>
              </w:rPr>
              <w:t>21</w:t>
            </w: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Вычерчивание контуров деталей и простановка размеров в системе «КОМПАС-График»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180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Тема 3.2.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Система координат, построение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недостающих проекций по двум заданным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bCs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11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506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21-22Построение по двум заданным недостающих проекций геометрических тел и предметов (прямоугольный параллелепипед, призма (треугольная и шестиугольная), пирамида и конус, цилиндр и шар)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14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 w:eastAsiaTheme="minorEastAsia"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Тема 3.3.</w:t>
            </w:r>
          </w:p>
          <w:p>
            <w:pPr>
              <w:pStyle w:val="Normal"/>
              <w:spacing w:lineRule="auto" w:line="240" w:before="0" w:after="0"/>
              <w:ind w:firstLine="5"/>
              <w:jc w:val="center"/>
              <w:rPr>
                <w:rFonts w:eastAsia="" w:eastAsiaTheme="minorEastAsia"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Стили и цвета линий, объект-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ная привязка, изображение и управление слоями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12 п.п.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23 Построение линий (стили, цвет, объектная привязка), многоугольников, криволинейных объектов (окружности, эллипсы, лекальные кривые) в системе «КОМПАС-ЗБ»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1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180" w:hRule="atLeast"/>
        </w:trPr>
        <w:tc>
          <w:tcPr>
            <w:tcW w:w="9416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both"/>
              <w:rPr>
                <w:rStyle w:val="FontStyle48"/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both"/>
              <w:rPr>
                <w:b/>
                <w:b/>
                <w:bCs/>
              </w:rPr>
            </w:pPr>
            <w:r>
              <w:rPr>
                <w:rStyle w:val="FontStyle48"/>
                <w:rFonts w:eastAsia="Times New Roman" w:cs="Times New Roman"/>
                <w:b/>
                <w:sz w:val="24"/>
                <w:szCs w:val="24"/>
                <w:lang w:eastAsia="ru-RU"/>
              </w:rPr>
              <w:t>Раздел 4. Сечения и разрезы, виды и их оформление при компьютерной графике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30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Normal"/>
              <w:spacing w:lineRule="exact" w:line="259" w:before="0" w:after="0"/>
              <w:jc w:val="center"/>
              <w:rPr>
                <w:rFonts w:eastAsia="" w:eastAsiaTheme="minorEastAsia"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Тема 4.1.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Чертежи деталей с сечениями и разрезами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13 п.п.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spacing w:lineRule="exact" w:line="259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24-25 Выполнение и чтение чертежей различных деталей с разрезами (простые, сложные), сечениями, штриховкой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190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Style38"/>
              <w:widowControl/>
              <w:spacing w:lineRule="exact" w:line="259" w:before="0" w:after="0"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rFonts w:cs="Times New Roman" w:ascii="Times New Roman" w:hAnsi="Times New Roman"/>
                <w:sz w:val="24"/>
                <w:szCs w:val="24"/>
                <w:lang w:eastAsia="ru-RU"/>
              </w:rPr>
              <w:t>Тема 4.2.</w:t>
            </w:r>
          </w:p>
          <w:p>
            <w:pPr>
              <w:pStyle w:val="Style29"/>
              <w:widowControl/>
              <w:spacing w:lineRule="exact" w:line="259" w:before="0" w:after="0"/>
              <w:ind w:firstLine="5"/>
              <w:jc w:val="center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rFonts w:cs="Times New Roman" w:ascii="Times New Roman" w:hAnsi="Times New Roman"/>
                <w:sz w:val="24"/>
                <w:szCs w:val="24"/>
                <w:lang w:eastAsia="ru-RU"/>
              </w:rPr>
              <w:t>Совмещение вида и разреза, изображение детали с разрывом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ru-RU"/>
              </w:rPr>
            </w:pPr>
            <w:r>
              <w:rPr>
                <w:rFonts w:cs="Times New Roman"/>
                <w:b/>
                <w:bCs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14 п.п.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90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Style38"/>
              <w:widowControl/>
              <w:spacing w:lineRule="exact" w:line="259" w:before="0" w:after="0"/>
              <w:rPr>
                <w:rStyle w:val="FontStyle48"/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lang w:eastAsia="ru-RU"/>
              </w:rPr>
              <w:t xml:space="preserve">26-27 </w:t>
            </w: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Оформление на чертежах совмещения вида и разреза, изображение деталей с разрывом с учётом условностей и упрощений, допускаемых при выполнении изображений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105" w:hRule="atLeast"/>
        </w:trPr>
        <w:tc>
          <w:tcPr>
            <w:tcW w:w="9416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both"/>
              <w:rPr>
                <w:rStyle w:val="FontStyle48"/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both"/>
              <w:rPr>
                <w:b/>
                <w:b/>
              </w:rPr>
            </w:pPr>
            <w:r>
              <w:rPr>
                <w:rStyle w:val="FontStyle48"/>
                <w:rFonts w:eastAsia="Times New Roman" w:cs="Times New Roman"/>
                <w:b/>
                <w:sz w:val="24"/>
                <w:szCs w:val="24"/>
                <w:lang w:eastAsia="ru-RU"/>
              </w:rPr>
              <w:t>Раздел 5. Правила выполнения чертежей соединений деталей в компьютерной графике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Style38"/>
              <w:widowControl/>
              <w:spacing w:lineRule="exact" w:line="259" w:before="0" w:after="0"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rFonts w:cs="Times New Roman" w:ascii="Times New Roman" w:hAnsi="Times New Roman"/>
                <w:sz w:val="24"/>
                <w:szCs w:val="24"/>
                <w:lang w:eastAsia="ru-RU"/>
              </w:rPr>
              <w:t>Тема 5.1.</w:t>
            </w:r>
          </w:p>
          <w:p>
            <w:pPr>
              <w:pStyle w:val="Style29"/>
              <w:widowControl/>
              <w:spacing w:lineRule="exact" w:line="259" w:before="0" w:after="0"/>
              <w:ind w:firstLine="5"/>
              <w:jc w:val="center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rFonts w:cs="Times New Roman" w:ascii="Times New Roman" w:hAnsi="Times New Roman"/>
                <w:sz w:val="24"/>
                <w:szCs w:val="24"/>
                <w:lang w:eastAsia="ru-RU"/>
              </w:rPr>
              <w:t>Разъёмные и неразъёмные соединения, со</w:t>
              <w:softHyphen/>
              <w:t>единение деталей сваркой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ru-RU"/>
              </w:rPr>
            </w:pPr>
            <w:r>
              <w:rPr>
                <w:rFonts w:cs="Times New Roman"/>
                <w:b/>
                <w:bCs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 xml:space="preserve">Практическая работа № 15,16,17 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1425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Style38"/>
              <w:widowControl/>
              <w:spacing w:lineRule="exact" w:line="259" w:before="0" w:after="0"/>
              <w:rPr>
                <w:rStyle w:val="FontStyle48"/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504" w:leader="none"/>
              </w:tabs>
              <w:spacing w:lineRule="auto" w:line="240" w:before="0" w:after="0"/>
              <w:jc w:val="both"/>
              <w:rPr>
                <w:rFonts w:eastAsia="" w:eastAsiaTheme="minorEastAsia"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28 Чтение чертежей с неразъёмными соединениями, полученными клёпкой, пайкой, склеиванием.</w:t>
            </w:r>
          </w:p>
          <w:p>
            <w:pPr>
              <w:pStyle w:val="Normal"/>
              <w:tabs>
                <w:tab w:val="left" w:pos="504" w:leader="none"/>
              </w:tabs>
              <w:spacing w:lineRule="auto" w:line="240" w:before="0" w:after="0"/>
              <w:jc w:val="both"/>
              <w:rPr>
                <w:rFonts w:eastAsia="" w:eastAsiaTheme="minorEastAsia"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29 Изображение на чертежах деталей с разъёмными соединениями при помощи болтов, винтов и шпилек; резьбовыми, шпоночными, зубчатыми (шлицевыми), штифтовыми.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30-31 Выполнение чертежей деталей, соединенных при помощи сварки.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4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105" w:hRule="atLeast"/>
        </w:trPr>
        <w:tc>
          <w:tcPr>
            <w:tcW w:w="9416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Раздел 6. Сборочные чертежи, схемы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285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Style38"/>
              <w:widowControl/>
              <w:spacing w:lineRule="auto" w:line="240" w:before="0" w:after="0"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rFonts w:cs="Times New Roman" w:ascii="Times New Roman" w:hAnsi="Times New Roman"/>
                <w:sz w:val="24"/>
                <w:szCs w:val="24"/>
                <w:lang w:eastAsia="ru-RU"/>
              </w:rPr>
              <w:t>Тема 6.1.</w:t>
            </w:r>
          </w:p>
          <w:p>
            <w:pPr>
              <w:pStyle w:val="Style29"/>
              <w:widowControl/>
              <w:spacing w:before="0" w:after="0"/>
              <w:ind w:firstLine="5"/>
              <w:jc w:val="center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rFonts w:cs="Times New Roman" w:ascii="Times New Roman" w:hAnsi="Times New Roman"/>
                <w:sz w:val="24"/>
                <w:szCs w:val="24"/>
                <w:lang w:eastAsia="ru-RU"/>
              </w:rPr>
              <w:t>Сборочные чертежи, конструкторские документы и специ</w:t>
              <w:softHyphen/>
              <w:t>фикация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ru-RU"/>
              </w:rPr>
            </w:pPr>
            <w:r>
              <w:rPr>
                <w:rFonts w:cs="Times New Roman"/>
                <w:b/>
                <w:bCs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18 п.п.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615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Style38"/>
              <w:widowControl/>
              <w:spacing w:lineRule="auto" w:line="240" w:before="0" w:after="0"/>
              <w:rPr>
                <w:rStyle w:val="FontStyle48"/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/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32-33Состав конструкторской документации. Типы сборочных чертежей и порядок их выполнения. Создание сборочных чертежей и спецификаций в системе «КОМПАС-ЗБ.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90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Style38"/>
              <w:widowControl/>
              <w:spacing w:lineRule="auto" w:line="240" w:before="0" w:after="0"/>
              <w:rPr>
                <w:rStyle w:val="FontStyle48"/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Style w:val="FontStyle54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19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465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Style38"/>
              <w:widowControl/>
              <w:spacing w:lineRule="auto" w:line="240" w:before="0" w:after="0"/>
              <w:rPr>
                <w:rStyle w:val="FontStyle48"/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35-36 Чтение и деталирование сборочных чертежей общего вида, создание спецификаций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90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" w:eastAsiaTheme="minorEastAsia"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Тема 6.2.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Style w:val="FontStyle48"/>
                <w:sz w:val="24"/>
                <w:szCs w:val="24"/>
              </w:rPr>
            </w:pPr>
            <w:r>
              <w:rPr>
                <w:rFonts w:eastAsia="" w:cs="Times New Roman" w:eastAsiaTheme="minorEastAsia"/>
                <w:szCs w:val="20"/>
                <w:lang w:eastAsia="ru-RU"/>
              </w:rPr>
              <w:t>Гидравлические и пневматические схемы, эскизы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b/>
                <w:b/>
              </w:rPr>
            </w:pPr>
            <w:r>
              <w:rPr>
                <w:rFonts w:eastAsia="Times New Roman" w:cs="Times New Roman"/>
                <w:lang w:eastAsia="ru-RU"/>
              </w:rPr>
              <w:t>37-38</w:t>
            </w:r>
            <w:r>
              <w:rPr>
                <w:rFonts w:eastAsia="Times New Roman" w:cs="Times New Roman"/>
                <w:b/>
                <w:lang w:eastAsia="ru-RU"/>
              </w:rPr>
              <w:t xml:space="preserve"> </w:t>
            </w: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Гидравлические и пневматические схемы различных узлов станка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95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rFonts w:ascii="Times New Roman" w:hAnsi="Times New Roman" w:eastAsia="Times New Roman" w:cs="Times New Roman"/>
                <w:b/>
                <w:b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rPr>
                <w:b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20 п.п.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885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lang w:eastAsia="ru-RU"/>
              </w:rPr>
              <w:t xml:space="preserve">39-40 </w:t>
            </w:r>
            <w:r>
              <w:rPr>
                <w:rStyle w:val="FontStyle54"/>
                <w:rFonts w:eastAsia="Times New Roman" w:cs="Times New Roman"/>
                <w:sz w:val="24"/>
                <w:szCs w:val="24"/>
                <w:lang w:eastAsia="ru-RU"/>
              </w:rPr>
              <w:t>Вычерчивание гидравлической и пневматической схем различных узлов станка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195" w:hRule="atLeast"/>
        </w:trPr>
        <w:tc>
          <w:tcPr>
            <w:tcW w:w="2732" w:type="dxa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  <w:t>Дифференцированный зачет</w:t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szCs w:val="20"/>
                <w:lang w:eastAsia="ru-RU"/>
              </w:rPr>
              <w:t>Практическая работа № 21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390" w:hRule="atLeast"/>
        </w:trPr>
        <w:tc>
          <w:tcPr>
            <w:tcW w:w="2732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41-42 Проверка пройденного материала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  <w:tr>
        <w:trPr>
          <w:trHeight w:val="510" w:hRule="atLeast"/>
        </w:trPr>
        <w:tc>
          <w:tcPr>
            <w:tcW w:w="2732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ru-RU"/>
              </w:rPr>
            </w:r>
          </w:p>
        </w:tc>
        <w:tc>
          <w:tcPr>
            <w:tcW w:w="6684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Максимальная учебная нагрузка (всего)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 xml:space="preserve">Обязательная аудиторная учебная нагрузка (всего)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в том числе: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szCs w:val="20"/>
                <w:lang w:eastAsia="ru-RU"/>
              </w:rPr>
              <w:t>практические занятия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в том числе практической подготовки</w:t>
            </w:r>
          </w:p>
        </w:tc>
        <w:tc>
          <w:tcPr>
            <w:tcW w:w="3767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42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40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30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  <w:t>20</w:t>
            </w:r>
          </w:p>
        </w:tc>
        <w:tc>
          <w:tcPr>
            <w:tcW w:w="2091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200" w:before="0" w:after="0"/>
              <w:jc w:val="center"/>
              <w:rPr>
                <w:rFonts w:ascii="Times New Roman" w:hAnsi="Times New Roman" w:eastAsia="Times New Roman" w:cs="Times New Roman"/>
                <w:bCs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Cs w:val="20"/>
                <w:lang w:eastAsia="ru-RU"/>
              </w:rPr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Cs/>
        </w:rPr>
      </w:pPr>
      <w:r>
        <w:rPr>
          <w:b/>
          <w:bCs/>
        </w:rPr>
        <w:t>Для характеристики уровня освоения учебного материала используются следующие обозначения</w:t>
      </w:r>
      <w:r>
        <w:rPr>
          <w:bCs/>
        </w:rPr>
        <w:t>:</w:t>
      </w:r>
    </w:p>
    <w:p>
      <w:pPr>
        <w:pStyle w:val="Normal"/>
        <w:rPr>
          <w:bCs/>
        </w:rPr>
      </w:pPr>
      <w:r>
        <w:rPr>
          <w:bCs/>
        </w:rPr>
        <w:t>1. - ознакомительный (узнавание ранее изученных объектов, свойств);</w:t>
      </w:r>
    </w:p>
    <w:p>
      <w:pPr>
        <w:pStyle w:val="Normal"/>
        <w:rPr>
          <w:bCs/>
        </w:rPr>
      </w:pPr>
      <w:r>
        <w:rPr>
          <w:bCs/>
        </w:rPr>
        <w:t>2. - репродуктивный (выполнение деятельности по образцу, инструкции или под руководством)</w:t>
      </w:r>
    </w:p>
    <w:p>
      <w:pPr>
        <w:sectPr>
          <w:footerReference w:type="default" r:id="rId4"/>
          <w:type w:val="nextPage"/>
          <w:pgSz w:orient="landscape" w:w="16838" w:h="11906"/>
          <w:pgMar w:left="1134" w:right="1134" w:header="0" w:top="1276" w:footer="708" w:bottom="850" w:gutter="0"/>
          <w:pgNumType w:fmt="decimal"/>
          <w:formProt w:val="false"/>
          <w:textDirection w:val="lrTb"/>
          <w:docGrid w:type="default" w:linePitch="360" w:charSpace="0"/>
        </w:sect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outlineLvl w:val="0"/>
        <w:rPr/>
      </w:pPr>
      <w:r>
        <w:rPr>
          <w:bCs/>
        </w:rPr>
        <w:t>3. - продуктивный (планирование и самостоятельное выполнение деятельности, решение проблемных задач)</w:t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caps/>
        </w:rPr>
      </w:pPr>
      <w:r>
        <w:rPr>
          <w:b/>
          <w:caps/>
        </w:rPr>
        <w:t>3. условия реализации УЧЕБНОЙ дисциплины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rPr>
          <w:b/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>
      <w:pPr>
        <w:pStyle w:val="Normal"/>
        <w:spacing w:lineRule="auto" w:line="27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Для реализации программы дисциплины имеется в наличия учебный кабинет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«Технической графики».</w:t>
      </w:r>
    </w:p>
    <w:p>
      <w:pPr>
        <w:pStyle w:val="Normal"/>
        <w:spacing w:lineRule="auto" w:line="276"/>
        <w:rPr>
          <w:rFonts w:eastAsia="Calibri"/>
          <w:lang w:eastAsia="en-US"/>
        </w:rPr>
      </w:pPr>
      <w:r>
        <w:rPr>
          <w:rFonts w:eastAsia="Calibri"/>
          <w:lang w:eastAsia="en-US"/>
        </w:rPr>
        <w:t>Оборудование учебного кабинета:</w:t>
      </w:r>
    </w:p>
    <w:p>
      <w:pPr>
        <w:pStyle w:val="Normal"/>
        <w:spacing w:lineRule="auto" w:line="276"/>
        <w:rPr>
          <w:rFonts w:eastAsia="Calibri"/>
          <w:lang w:eastAsia="en-US"/>
        </w:rPr>
      </w:pPr>
      <w:r>
        <w:rPr>
          <w:rFonts w:eastAsia="Calibri"/>
          <w:lang w:eastAsia="en-US"/>
        </w:rPr>
        <w:t>- посадочные места для обучающихся – по количеству обучающихся;</w:t>
      </w:r>
    </w:p>
    <w:p>
      <w:pPr>
        <w:pStyle w:val="Normal"/>
        <w:spacing w:lineRule="auto" w:line="276"/>
        <w:rPr>
          <w:rFonts w:eastAsia="Calibri"/>
          <w:lang w:eastAsia="en-US"/>
        </w:rPr>
      </w:pPr>
      <w:r>
        <w:rPr>
          <w:rFonts w:eastAsia="Calibri"/>
          <w:lang w:eastAsia="en-US"/>
        </w:rPr>
        <w:t>- рабочее место преподавателя;</w:t>
      </w:r>
    </w:p>
    <w:p>
      <w:pPr>
        <w:pStyle w:val="Normal"/>
        <w:spacing w:lineRule="auto" w:line="27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комплект плакатов по дисциплине «Техническая графика» </w:t>
      </w:r>
    </w:p>
    <w:p>
      <w:pPr>
        <w:pStyle w:val="Normal"/>
        <w:spacing w:lineRule="auto" w:line="27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комплект плакатов по темам: «Графическое оформление чертежей», </w:t>
      </w:r>
    </w:p>
    <w:p>
      <w:pPr>
        <w:pStyle w:val="Normal"/>
        <w:spacing w:lineRule="auto" w:line="27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«Основы проекционного черчения»,</w:t>
      </w:r>
    </w:p>
    <w:p>
      <w:pPr>
        <w:pStyle w:val="Normal"/>
        <w:spacing w:lineRule="auto" w:line="27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«Машиностроительные чертеж»;</w:t>
      </w:r>
    </w:p>
    <w:p>
      <w:pPr>
        <w:pStyle w:val="Normal"/>
        <w:spacing w:lineRule="auto" w:line="276"/>
        <w:rPr>
          <w:rFonts w:eastAsia="Calibri"/>
          <w:lang w:eastAsia="en-US"/>
        </w:rPr>
      </w:pPr>
      <w:r>
        <w:rPr>
          <w:rFonts w:eastAsia="Calibri"/>
          <w:lang w:eastAsia="en-US"/>
        </w:rPr>
        <w:t>- чертежи.</w:t>
      </w:r>
    </w:p>
    <w:p>
      <w:pPr>
        <w:pStyle w:val="Normal"/>
        <w:spacing w:lineRule="auto" w:line="276"/>
        <w:rPr>
          <w:rFonts w:eastAsia="Calibri"/>
          <w:lang w:eastAsia="en-US"/>
        </w:rPr>
      </w:pPr>
      <w:r>
        <w:rPr>
          <w:rFonts w:eastAsia="Calibri"/>
          <w:lang w:eastAsia="en-US"/>
        </w:rPr>
        <w:t>Технические средства обучения: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both"/>
        <w:rPr>
          <w:bCs/>
        </w:rPr>
      </w:pPr>
      <w:r>
        <w:rPr>
          <w:bCs/>
        </w:rPr>
        <w:t>- компьютер с лицензионным программным обеспечением;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both"/>
        <w:rPr>
          <w:bCs/>
        </w:rPr>
      </w:pPr>
      <w:r>
        <w:rPr>
          <w:bCs/>
        </w:rPr>
        <w:t>- интерактивная доска.</w:t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</w:rPr>
      </w:pPr>
      <w:r>
        <w:rPr>
          <w:b/>
        </w:rPr>
        <w:t>3.2. Информационное обеспечение обучения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Основные источники: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Электронная библиотечная система http://znanium.com/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1 Инженерная графика : учебник / Г.В. Буланже, В.А. Гончарова, И.А. Гущин, Т.С.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Молокова. — Москва : ИНФРА-М, 2020 — 381 с. — (Среднее профессиональное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образование). - ISBN 978-5-16-014817-5. - Текст: электронный. - URL:</w:t>
      </w:r>
    </w:p>
    <w:p>
      <w:pPr>
        <w:pStyle w:val="Normal"/>
        <w:shd w:val="clear" w:color="auto" w:fill="FFFFFF"/>
        <w:rPr/>
      </w:pPr>
      <w:hyperlink r:id="rId5">
        <w:r>
          <w:rPr>
            <w:rStyle w:val="Style15"/>
            <w:rFonts w:ascii="YS Text" w:hAnsi="YS Text"/>
            <w:sz w:val="23"/>
            <w:szCs w:val="23"/>
          </w:rPr>
          <w:t>https://znanium.com/catalog/document?id=379462</w:t>
        </w:r>
      </w:hyperlink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2 Чекмарев, А. А. Инженерная графика. Машиностроительное черчение : учебник /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А.А. Чекмарев. — Москва : ИНФРА-М, 2021 — 396 с. — (Среднее профессиональное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образование). - ISBN 978-5-16-016231-7. - Текст : электронный. - URL: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https://znanium.com/catalog/product/1172078 (дата обращения: 31.01.2022). – Режим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доступа: по подписке.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Дополнительные источники: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1.Пуйческу Ф.И. Инженерная графика: учебник для студ. СПО-М.: «Академия».2013г.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2.Бродский А.М. Черчение: учебник для НПО-М.: «Академия»,2004г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Интернет ресурсы: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1.Электронная библиотечная система http://znanium.com/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2.Окно открытого доступа Рособразования к информационным ресурсам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http: // www. electromonter.info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3.http://eor.edu.ru, Федеральный центр информационно-образовательных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ресурсов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4.http://school-collection.edu.ru, Единая коллекция цифровых образовательных</w:t>
      </w:r>
    </w:p>
    <w:p>
      <w:pPr>
        <w:pStyle w:val="Normal"/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ресурсов</w:t>
      </w:r>
    </w:p>
    <w:p>
      <w:pPr>
        <w:pStyle w:val="Style24"/>
        <w:widowControl/>
        <w:spacing w:lineRule="exact" w:line="288" w:before="53" w:after="0"/>
        <w:ind w:firstLine="567"/>
        <w:rPr>
          <w:rStyle w:val="FontStyle51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/>
          <w:bCs/>
          <w:i/>
          <w:i/>
          <w:color w:val="FF0000"/>
        </w:rPr>
      </w:pPr>
      <w:r>
        <w:rPr>
          <w:b/>
          <w:bCs/>
          <w:i/>
          <w:color w:val="FF0000"/>
        </w:rPr>
      </w:r>
    </w:p>
    <w:p>
      <w:pPr>
        <w:pStyle w:val="Normal"/>
        <w:jc w:val="both"/>
        <w:rPr>
          <w:bCs/>
        </w:rPr>
      </w:pPr>
      <w:r>
        <w:rPr>
          <w:bCs/>
        </w:rPr>
        <w:t xml:space="preserve">Сервисы и инструменты: </w:t>
      </w:r>
    </w:p>
    <w:p>
      <w:pPr>
        <w:pStyle w:val="Normal"/>
        <w:jc w:val="both"/>
        <w:rPr>
          <w:i/>
          <w:i/>
        </w:rPr>
      </w:pPr>
      <w:r>
        <w:rPr>
          <w:i/>
        </w:rPr>
        <w:t xml:space="preserve">1. Skype (режим доступа: https://www.skype.com/) </w:t>
      </w:r>
    </w:p>
    <w:p>
      <w:pPr>
        <w:pStyle w:val="Normal"/>
        <w:jc w:val="both"/>
        <w:rPr/>
      </w:pPr>
      <w:r>
        <w:rPr>
          <w:i/>
        </w:rPr>
        <w:t xml:space="preserve">2. Zoom (режим доступа: </w:t>
      </w:r>
      <w:hyperlink r:id="rId6">
        <w:r>
          <w:rPr>
            <w:rStyle w:val="Style15"/>
            <w:i/>
          </w:rPr>
          <w:t>https://zoom.us/</w:t>
        </w:r>
      </w:hyperlink>
      <w:r>
        <w:rPr>
          <w:i/>
        </w:rPr>
        <w:t>)</w:t>
      </w:r>
    </w:p>
    <w:p>
      <w:pPr>
        <w:pStyle w:val="Normal"/>
        <w:jc w:val="both"/>
        <w:rPr>
          <w:i/>
          <w:i/>
        </w:rPr>
      </w:pPr>
      <w:r>
        <w:rPr>
          <w:i/>
        </w:rPr>
        <w:t>3. https://disk.yandex.ru</w:t>
      </w:r>
      <w:r>
        <w:rPr>
          <w:i/>
          <w:highlight w:val="green"/>
        </w:rPr>
        <w:t>/</w:t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outlineLvl w:val="0"/>
        <w:rPr>
          <w:b/>
          <w:b/>
          <w:caps/>
        </w:rPr>
      </w:pPr>
      <w:r>
        <w:rPr>
          <w:b/>
          <w:cap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keepNext w:val="true"/>
        <w:numPr>
          <w:ilvl w:val="0"/>
          <w:numId w:val="0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center"/>
        <w:outlineLvl w:val="0"/>
        <w:rPr>
          <w:b/>
          <w:b/>
          <w:caps/>
        </w:rPr>
      </w:pPr>
      <w:r>
        <w:rPr>
          <w:b/>
          <w:caps/>
        </w:rPr>
        <w:t>4. Контроль и оценка результатов освоения УЧЕБНОЙ Дисциплины</w:t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both"/>
        <w:rPr/>
      </w:pPr>
      <w:r>
        <w:rPr>
          <w:b/>
        </w:rPr>
        <w:t xml:space="preserve">  </w:t>
      </w:r>
      <w:r>
        <w:rPr>
          <w:b/>
        </w:rPr>
        <w:t>Контрольи оценка</w:t>
      </w:r>
      <w:r>
        <w:rPr/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tbl>
      <w:tblPr>
        <w:tblW w:w="105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839"/>
        <w:gridCol w:w="4705"/>
      </w:tblGrid>
      <w:tr>
        <w:trPr/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>
        <w:trPr/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bCs/>
                <w:i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bCs/>
                <w:i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>
        <w:trPr/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Умения: 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0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/>
              <w:t xml:space="preserve">В результате освоения дисциплины обучающийся должен </w:t>
            </w:r>
            <w:r>
              <w:rPr>
                <w:b/>
                <w:u w:val="single"/>
              </w:rPr>
              <w:t>уметь: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52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50"/>
              <w:rPr>
                <w:color w:val="000000"/>
              </w:rPr>
            </w:pPr>
            <w:r>
              <w:rPr>
                <w:rStyle w:val="FontStyle53"/>
                <w:sz w:val="24"/>
                <w:szCs w:val="24"/>
              </w:rPr>
              <w:t>- читать и оформлять чертежи, схемы и графики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Autospacing="1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ОП.01 Техническая графика.</w:t>
            </w:r>
          </w:p>
        </w:tc>
      </w:tr>
      <w:tr>
        <w:trPr>
          <w:trHeight w:val="66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50"/>
              <w:rPr>
                <w:color w:val="000000"/>
              </w:rPr>
            </w:pPr>
            <w:r>
              <w:rPr>
                <w:rStyle w:val="FontStyle53"/>
                <w:sz w:val="24"/>
                <w:szCs w:val="24"/>
              </w:rPr>
              <w:t>- составлять эскизы на обрабатываемые детали с указанием допусков и посадок;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Оценка по итогам выполнения практических работ.</w:t>
            </w:r>
          </w:p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Дифференцированный зачет по ОП.01 Техническая графика.</w:t>
            </w:r>
          </w:p>
        </w:tc>
      </w:tr>
      <w:tr>
        <w:trPr>
          <w:trHeight w:val="54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50"/>
              <w:rPr>
                <w:color w:val="000000"/>
              </w:rPr>
            </w:pPr>
            <w:r>
              <w:rPr>
                <w:rStyle w:val="FontStyle53"/>
                <w:sz w:val="24"/>
                <w:szCs w:val="24"/>
              </w:rPr>
              <w:t>- пользоваться справочной литературой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/>
              <w:t>Дифференцированный зачет по ОП.01 Техническая графика.</w:t>
            </w:r>
          </w:p>
        </w:tc>
      </w:tr>
      <w:tr>
        <w:trPr>
          <w:trHeight w:val="48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50"/>
              <w:rPr>
                <w:color w:val="000000"/>
              </w:rPr>
            </w:pPr>
            <w:r>
              <w:rPr>
                <w:rStyle w:val="FontStyle53"/>
                <w:sz w:val="24"/>
                <w:szCs w:val="24"/>
              </w:rPr>
              <w:t>- пользоваться спецификацией в процессе чтения сборочных чертежей, схем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Оценка по итогам выполнения практических работ.</w:t>
            </w:r>
          </w:p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Дифференцированный зачет по ОП.01 Техническая графика.</w:t>
            </w:r>
          </w:p>
        </w:tc>
      </w:tr>
      <w:tr>
        <w:trPr>
          <w:trHeight w:val="18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50"/>
              <w:rPr>
                <w:color w:val="000000"/>
              </w:rPr>
            </w:pPr>
            <w:r>
              <w:rPr>
                <w:rStyle w:val="FontStyle53"/>
                <w:sz w:val="24"/>
                <w:szCs w:val="24"/>
              </w:rPr>
              <w:t>- выполнять расчёты величин предельных размеров и допуска по данным чертежа и определять годность заданных действительных размеров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/>
              <w:t>Дифференцированный зачет по ОП.02 Техническая графика.</w:t>
            </w:r>
          </w:p>
        </w:tc>
      </w:tr>
      <w:tr>
        <w:trPr>
          <w:trHeight w:val="70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bCs/>
              </w:rPr>
            </w:pPr>
            <w:r>
              <w:rPr/>
              <w:t xml:space="preserve">В результате освоения дисциплины обучающийся должен </w:t>
            </w:r>
            <w:r>
              <w:rPr>
                <w:b/>
                <w:u w:val="single"/>
              </w:rPr>
              <w:t>знать: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174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Autospacing="1" w:afterAutospacing="1"/>
              <w:rPr>
                <w:color w:val="000000"/>
              </w:rPr>
            </w:pPr>
            <w:r>
              <w:rPr>
                <w:rStyle w:val="FontStyle53"/>
                <w:sz w:val="24"/>
                <w:szCs w:val="24"/>
              </w:rPr>
              <w:t>- основы черчения и геометрии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ОП.01 Техническая графика.</w:t>
            </w:r>
          </w:p>
        </w:tc>
      </w:tr>
      <w:tr>
        <w:trPr>
          <w:trHeight w:val="21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Autospacing="1" w:afterAutospacing="1"/>
              <w:rPr>
                <w:color w:val="000000"/>
              </w:rPr>
            </w:pPr>
            <w:r>
              <w:rPr>
                <w:rStyle w:val="FontStyle53"/>
                <w:sz w:val="24"/>
                <w:szCs w:val="24"/>
              </w:rPr>
              <w:t>- способы выполнения рабочих чертежей и эскизов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ОП.01 Техническая графика.</w:t>
            </w:r>
          </w:p>
        </w:tc>
      </w:tr>
      <w:tr>
        <w:trPr>
          <w:trHeight w:val="1116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Autospacing="1" w:afterAutospacing="1"/>
              <w:rPr>
                <w:color w:val="000000"/>
              </w:rPr>
            </w:pPr>
            <w:r>
              <w:rPr>
                <w:rStyle w:val="FontStyle53"/>
                <w:sz w:val="24"/>
                <w:szCs w:val="24"/>
              </w:rPr>
              <w:t>- требования единой системы конструкторской документации (ЕСКД);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 xml:space="preserve">Дифференцированный зачет по ОП.01 Техническая графика </w:t>
            </w:r>
          </w:p>
        </w:tc>
      </w:tr>
      <w:tr>
        <w:trPr>
          <w:trHeight w:val="699" w:hRule="atLeast"/>
        </w:trPr>
        <w:tc>
          <w:tcPr>
            <w:tcW w:w="10544" w:type="dxa"/>
            <w:gridSpan w:val="2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360"/>
              <w:ind w:right="-185" w:hanging="0"/>
              <w:jc w:val="center"/>
              <w:rPr>
                <w:b/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shd w:fill="FFFFFF" w:val="clear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360"/>
              <w:ind w:right="-185" w:hanging="0"/>
              <w:jc w:val="center"/>
              <w:rPr>
                <w:b/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shd w:fill="FFFFFF" w:val="clear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360"/>
              <w:ind w:right="-185" w:hang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hd w:fill="FFFFFF" w:val="clear"/>
              </w:rPr>
              <w:t>Общие и профессиональные компетенции.</w:t>
            </w:r>
          </w:p>
        </w:tc>
      </w:tr>
      <w:tr>
        <w:trPr>
          <w:trHeight w:val="452" w:hRule="atLeast"/>
        </w:trPr>
        <w:tc>
          <w:tcPr>
            <w:tcW w:w="5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 w:hanging="0"/>
              <w:jc w:val="both"/>
              <w:rPr>
                <w:b/>
                <w:b/>
                <w:color w:val="000000"/>
                <w:highlight w:val="white"/>
              </w:rPr>
            </w:pPr>
            <w:r>
              <w:rPr>
                <w:b/>
              </w:rPr>
              <w:t>Результаты (освоенные общие компетенции)</w:t>
            </w: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Autospacing="1" w:afterAutospacing="1"/>
              <w:ind w:right="54" w:hanging="18"/>
              <w:jc w:val="center"/>
              <w:rPr>
                <w:b/>
                <w:b/>
              </w:rPr>
            </w:pPr>
            <w:r>
              <w:rPr>
                <w:b/>
              </w:rPr>
              <w:t>Формы и методы контроля и оценки результатов обучения.</w:t>
            </w:r>
          </w:p>
        </w:tc>
      </w:tr>
      <w:tr>
        <w:trPr>
          <w:trHeight w:val="94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 xml:space="preserve">ПК 1.2. Осуществлять подготовку к использованию инструмента, оснастки, под наладку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заданием. 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/>
              <w:t>Дифференцированный зачет по ОП.01 Техническая графика.</w:t>
            </w:r>
          </w:p>
        </w:tc>
      </w:tr>
      <w:tr>
        <w:trPr>
          <w:trHeight w:val="69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ПК 1.3. 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 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Дифференцированный зачет по ОП.01 Техническая графика.</w:t>
            </w:r>
          </w:p>
        </w:tc>
      </w:tr>
      <w:tr>
        <w:trPr>
          <w:trHeight w:val="133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ПК 1.4. 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Дифференцированный зачет по ОП.01 Техническая графика.</w:t>
            </w:r>
          </w:p>
        </w:tc>
      </w:tr>
      <w:tr>
        <w:trPr>
          <w:trHeight w:val="61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eastAsia="Calibri" w:eastAsiaTheme="minorHAnsi"/>
                <w:color w:val="000000"/>
                <w:lang w:eastAsia="en-US"/>
              </w:rPr>
            </w:pPr>
            <w:r>
              <w:rPr/>
              <w:t>ПК 3.3. Осуществлять перенос программы на станок, адаптацию разработанных управляющих программ на основе анализа входных данных, технологической и конструкторской документации.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Дифференцированный зачет по ОП.02 Техническая графика.</w:t>
            </w:r>
          </w:p>
        </w:tc>
      </w:tr>
      <w:tr>
        <w:trPr>
          <w:trHeight w:val="1698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Calibri" w:eastAsiaTheme="minorHAnsi"/>
                <w:color w:val="000000"/>
                <w:lang w:eastAsia="en-US"/>
              </w:rPr>
            </w:pPr>
            <w:r>
              <w:rPr/>
              <w:t xml:space="preserve"> </w:t>
            </w:r>
            <w:r>
              <w:rPr/>
              <w:t>ПК 3.4. Вести технологический процесс обработки и доводки деталей, заготовок и инструментов на металлорежущих станках с программным управлением с соблюдением требований к качеству, в соответствии с заданием и технической документацией.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Дифференцированный зачет по ОП.02 Техническая графика.</w:t>
            </w:r>
          </w:p>
        </w:tc>
      </w:tr>
      <w:tr>
        <w:trPr>
          <w:trHeight w:val="462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Личностные результаты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Оценка освоения ОПОП в части </w:t>
            </w:r>
            <w:r>
              <w:rPr>
                <w:b/>
                <w:color w:val="000000"/>
                <w:shd w:fill="FFFFFF" w:val="clear"/>
              </w:rPr>
              <w:t>достижения личностных результатов</w:t>
            </w:r>
          </w:p>
        </w:tc>
      </w:tr>
      <w:tr>
        <w:trPr>
          <w:trHeight w:val="271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ЛР 8 </w:t>
            </w:r>
            <w:r>
              <w:rPr/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ОП.02 Техническая графика.</w:t>
            </w:r>
          </w:p>
        </w:tc>
      </w:tr>
      <w:tr>
        <w:trPr>
          <w:trHeight w:val="244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jc w:val="both"/>
              <w:rPr/>
            </w:pPr>
            <w:r>
              <w:rPr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ОП.02 Техническая графика.</w:t>
            </w:r>
          </w:p>
        </w:tc>
      </w:tr>
      <w:tr>
        <w:trPr>
          <w:trHeight w:val="197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jc w:val="both"/>
              <w:rPr/>
            </w:pPr>
            <w:r>
              <w:rPr/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ОП.02 Техническая графика.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sectPr>
      <w:footerReference w:type="default" r:id="rId7"/>
      <w:type w:val="nextPage"/>
      <w:pgSz w:w="11906" w:h="16838"/>
      <w:pgMar w:left="850" w:right="849" w:header="0" w:top="1134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YS Tex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56583534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Style23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20609559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  <w:p>
        <w:pPr>
          <w:pStyle w:val="Style23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52222370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  <w:p>
        <w:pPr>
          <w:pStyle w:val="Style23"/>
          <w:rPr/>
        </w:pPr>
        <w:r>
          <w:rPr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763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0"/>
    <w:qFormat/>
    <w:rsid w:val="006a7634"/>
    <w:pPr>
      <w:keepNext w:val="true"/>
      <w:ind w:firstLine="284"/>
      <w:outlineLvl w:val="0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6a763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" w:customStyle="1">
    <w:name w:val="Основной текст 2 Знак"/>
    <w:basedOn w:val="DefaultParagraphFont"/>
    <w:link w:val="2"/>
    <w:qFormat/>
    <w:rsid w:val="006a763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21" w:customStyle="1">
    <w:name w:val="c21"/>
    <w:basedOn w:val="DefaultParagraphFont"/>
    <w:qFormat/>
    <w:rsid w:val="00cf5063"/>
    <w:rPr/>
  </w:style>
  <w:style w:type="character" w:styleId="C10" w:customStyle="1">
    <w:name w:val="c10"/>
    <w:basedOn w:val="DefaultParagraphFont"/>
    <w:qFormat/>
    <w:rsid w:val="00cf5063"/>
    <w:rPr/>
  </w:style>
  <w:style w:type="character" w:styleId="21" w:customStyle="1">
    <w:name w:val="Основной текст с отступом 2 Знак"/>
    <w:basedOn w:val="DefaultParagraphFont"/>
    <w:link w:val="21"/>
    <w:qFormat/>
    <w:rsid w:val="002d6b4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4" w:customStyle="1">
    <w:name w:val="c4"/>
    <w:basedOn w:val="DefaultParagraphFont"/>
    <w:qFormat/>
    <w:rsid w:val="004d4c35"/>
    <w:rPr/>
  </w:style>
  <w:style w:type="character" w:styleId="C3" w:customStyle="1">
    <w:name w:val="c3"/>
    <w:basedOn w:val="DefaultParagraphFont"/>
    <w:qFormat/>
    <w:rsid w:val="004d4c35"/>
    <w:rPr/>
  </w:style>
  <w:style w:type="character" w:styleId="Linenumber">
    <w:name w:val="line number"/>
    <w:basedOn w:val="DefaultParagraphFont"/>
    <w:uiPriority w:val="99"/>
    <w:semiHidden/>
    <w:unhideWhenUsed/>
    <w:qFormat/>
    <w:rsid w:val="0043502c"/>
    <w:rPr/>
  </w:style>
  <w:style w:type="character" w:styleId="Style13" w:customStyle="1">
    <w:name w:val="Верхний колонтитул Знак"/>
    <w:basedOn w:val="DefaultParagraphFont"/>
    <w:link w:val="a6"/>
    <w:uiPriority w:val="99"/>
    <w:qFormat/>
    <w:rsid w:val="0043502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link w:val="a8"/>
    <w:uiPriority w:val="99"/>
    <w:qFormat/>
    <w:rsid w:val="0043502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Интернет-ссылка"/>
    <w:basedOn w:val="DefaultParagraphFont"/>
    <w:rsid w:val="003d0e3c"/>
    <w:rPr>
      <w:color w:val="0000FF" w:themeColor="hyperlink"/>
      <w:u w:val="single"/>
    </w:rPr>
  </w:style>
  <w:style w:type="character" w:styleId="FontStyle53" w:customStyle="1">
    <w:name w:val="Font Style53"/>
    <w:basedOn w:val="DefaultParagraphFont"/>
    <w:uiPriority w:val="99"/>
    <w:qFormat/>
    <w:rsid w:val="006555d3"/>
    <w:rPr>
      <w:rFonts w:ascii="Times New Roman" w:hAnsi="Times New Roman" w:cs="Times New Roman"/>
      <w:sz w:val="22"/>
      <w:szCs w:val="22"/>
    </w:rPr>
  </w:style>
  <w:style w:type="character" w:styleId="FontStyle54" w:customStyle="1">
    <w:name w:val="Font Style54"/>
    <w:basedOn w:val="DefaultParagraphFont"/>
    <w:uiPriority w:val="99"/>
    <w:qFormat/>
    <w:rsid w:val="00955460"/>
    <w:rPr>
      <w:rFonts w:ascii="Times New Roman" w:hAnsi="Times New Roman" w:cs="Times New Roman"/>
      <w:sz w:val="20"/>
      <w:szCs w:val="20"/>
    </w:rPr>
  </w:style>
  <w:style w:type="character" w:styleId="FontStyle55" w:customStyle="1">
    <w:name w:val="Font Style55"/>
    <w:basedOn w:val="DefaultParagraphFont"/>
    <w:uiPriority w:val="99"/>
    <w:qFormat/>
    <w:rsid w:val="005e4cb7"/>
    <w:rPr>
      <w:rFonts w:ascii="Times New Roman" w:hAnsi="Times New Roman" w:cs="Times New Roman"/>
      <w:b/>
      <w:bCs/>
      <w:sz w:val="20"/>
      <w:szCs w:val="20"/>
    </w:rPr>
  </w:style>
  <w:style w:type="character" w:styleId="FontStyle48" w:customStyle="1">
    <w:name w:val="Font Style48"/>
    <w:basedOn w:val="DefaultParagraphFont"/>
    <w:uiPriority w:val="99"/>
    <w:qFormat/>
    <w:rsid w:val="00461349"/>
    <w:rPr>
      <w:rFonts w:ascii="Times New Roman" w:hAnsi="Times New Roman" w:cs="Times New Roman"/>
      <w:sz w:val="26"/>
      <w:szCs w:val="26"/>
    </w:rPr>
  </w:style>
  <w:style w:type="character" w:styleId="FontStyle50" w:customStyle="1">
    <w:name w:val="Font Style50"/>
    <w:basedOn w:val="DefaultParagraphFont"/>
    <w:uiPriority w:val="99"/>
    <w:qFormat/>
    <w:rsid w:val="00652b38"/>
    <w:rPr>
      <w:rFonts w:ascii="Times New Roman" w:hAnsi="Times New Roman" w:cs="Times New Roman"/>
      <w:sz w:val="24"/>
      <w:szCs w:val="24"/>
    </w:rPr>
  </w:style>
  <w:style w:type="character" w:styleId="FontStyle51" w:customStyle="1">
    <w:name w:val="Font Style51"/>
    <w:basedOn w:val="DefaultParagraphFont"/>
    <w:uiPriority w:val="99"/>
    <w:qFormat/>
    <w:rsid w:val="00652b38"/>
    <w:rPr>
      <w:rFonts w:ascii="Times New Roman" w:hAnsi="Times New Roman" w:cs="Times New Roman"/>
      <w:b/>
      <w:bCs/>
      <w:sz w:val="22"/>
      <w:szCs w:val="22"/>
    </w:rPr>
  </w:style>
  <w:style w:type="character" w:styleId="FontStyle56" w:customStyle="1">
    <w:name w:val="Font Style56"/>
    <w:basedOn w:val="DefaultParagraphFont"/>
    <w:uiPriority w:val="99"/>
    <w:qFormat/>
    <w:rsid w:val="00652b38"/>
    <w:rPr>
      <w:rFonts w:ascii="Times New Roman" w:hAnsi="Times New Roman" w:cs="Times New Roman"/>
      <w:b/>
      <w:bCs/>
      <w:sz w:val="22"/>
      <w:szCs w:val="22"/>
    </w:rPr>
  </w:style>
  <w:style w:type="character" w:styleId="Style16" w:customStyle="1">
    <w:name w:val="Текст выноски Знак"/>
    <w:basedOn w:val="DefaultParagraphFont"/>
    <w:link w:val="ac"/>
    <w:uiPriority w:val="99"/>
    <w:semiHidden/>
    <w:qFormat/>
    <w:rsid w:val="00a27f33"/>
    <w:rPr>
      <w:rFonts w:ascii="Segoe UI" w:hAnsi="Segoe UI" w:eastAsia="Times New Roman" w:cs="Segoe UI"/>
      <w:sz w:val="18"/>
      <w:szCs w:val="18"/>
      <w:lang w:eastAsia="ru-RU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ascii="YS Text" w:hAnsi="YS Text"/>
      <w:sz w:val="23"/>
      <w:szCs w:val="23"/>
    </w:rPr>
  </w:style>
  <w:style w:type="character" w:styleId="ListLabel5">
    <w:name w:val="ListLabel 5"/>
    <w:qFormat/>
    <w:rPr>
      <w:i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6a7634"/>
    <w:pPr>
      <w:spacing w:beforeAutospacing="1" w:afterAutospacing="1"/>
    </w:pPr>
    <w:rPr/>
  </w:style>
  <w:style w:type="paragraph" w:styleId="BodyText2">
    <w:name w:val="Body Text 2"/>
    <w:basedOn w:val="Normal"/>
    <w:link w:val="20"/>
    <w:qFormat/>
    <w:rsid w:val="006a7634"/>
    <w:pPr>
      <w:spacing w:lineRule="auto" w:line="480" w:before="0" w:after="120"/>
    </w:pPr>
    <w:rPr/>
  </w:style>
  <w:style w:type="paragraph" w:styleId="Default" w:customStyle="1">
    <w:name w:val="Default"/>
    <w:qFormat/>
    <w:rsid w:val="006a7634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eastAsia="ru-RU" w:val="ru-RU" w:bidi="ar-SA"/>
    </w:rPr>
  </w:style>
  <w:style w:type="paragraph" w:styleId="BodyTextIndent2">
    <w:name w:val="Body Text Indent 2"/>
    <w:basedOn w:val="Normal"/>
    <w:link w:val="22"/>
    <w:unhideWhenUsed/>
    <w:qFormat/>
    <w:rsid w:val="002d6b47"/>
    <w:pPr>
      <w:spacing w:lineRule="auto" w:line="480" w:before="0" w:after="120"/>
      <w:ind w:left="283" w:hanging="0"/>
    </w:pPr>
    <w:rPr/>
  </w:style>
  <w:style w:type="paragraph" w:styleId="C2" w:customStyle="1">
    <w:name w:val="c2"/>
    <w:basedOn w:val="Normal"/>
    <w:qFormat/>
    <w:rsid w:val="004d4c35"/>
    <w:pPr>
      <w:spacing w:before="90" w:after="90"/>
    </w:pPr>
    <w:rPr/>
  </w:style>
  <w:style w:type="paragraph" w:styleId="C9" w:customStyle="1">
    <w:name w:val="c9"/>
    <w:basedOn w:val="Normal"/>
    <w:qFormat/>
    <w:rsid w:val="004d4c35"/>
    <w:pPr>
      <w:spacing w:beforeAutospacing="1" w:afterAutospacing="1"/>
    </w:pPr>
    <w:rPr/>
  </w:style>
  <w:style w:type="paragraph" w:styleId="C38" w:customStyle="1">
    <w:name w:val="c38"/>
    <w:basedOn w:val="Normal"/>
    <w:qFormat/>
    <w:rsid w:val="004d4c35"/>
    <w:pPr>
      <w:spacing w:beforeAutospacing="1" w:afterAutospacing="1"/>
    </w:pPr>
    <w:rPr/>
  </w:style>
  <w:style w:type="paragraph" w:styleId="C0" w:customStyle="1">
    <w:name w:val="c0"/>
    <w:basedOn w:val="Normal"/>
    <w:qFormat/>
    <w:rsid w:val="004d4c35"/>
    <w:pPr>
      <w:spacing w:beforeAutospacing="1" w:afterAutospacing="1"/>
    </w:pPr>
    <w:rPr/>
  </w:style>
  <w:style w:type="paragraph" w:styleId="Style22">
    <w:name w:val="Header"/>
    <w:basedOn w:val="Normal"/>
    <w:link w:val="a7"/>
    <w:uiPriority w:val="99"/>
    <w:unhideWhenUsed/>
    <w:rsid w:val="0043502c"/>
    <w:pPr>
      <w:tabs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a9"/>
    <w:uiPriority w:val="99"/>
    <w:unhideWhenUsed/>
    <w:rsid w:val="0043502c"/>
    <w:pPr>
      <w:tabs>
        <w:tab w:val="center" w:pos="4677" w:leader="none"/>
        <w:tab w:val="right" w:pos="9355" w:leader="none"/>
      </w:tabs>
    </w:pPr>
    <w:rPr/>
  </w:style>
  <w:style w:type="paragraph" w:styleId="Style181" w:customStyle="1">
    <w:name w:val="Style18"/>
    <w:basedOn w:val="Normal"/>
    <w:uiPriority w:val="99"/>
    <w:qFormat/>
    <w:rsid w:val="006555d3"/>
    <w:pPr>
      <w:widowControl w:val="false"/>
      <w:spacing w:lineRule="exact" w:line="288"/>
      <w:ind w:hanging="202"/>
    </w:pPr>
    <w:rPr>
      <w:rFonts w:ascii="Arial" w:hAnsi="Arial" w:eastAsia="" w:cs="Arial" w:eastAsiaTheme="minorEastAsia"/>
    </w:rPr>
  </w:style>
  <w:style w:type="paragraph" w:styleId="Style29" w:customStyle="1">
    <w:name w:val="Style29"/>
    <w:basedOn w:val="Normal"/>
    <w:uiPriority w:val="99"/>
    <w:qFormat/>
    <w:rsid w:val="00c15e99"/>
    <w:pPr>
      <w:widowControl w:val="false"/>
      <w:spacing w:lineRule="exact" w:line="264"/>
    </w:pPr>
    <w:rPr>
      <w:rFonts w:ascii="Arial" w:hAnsi="Arial" w:eastAsia="" w:cs="Arial" w:eastAsiaTheme="minorEastAsia"/>
    </w:rPr>
  </w:style>
  <w:style w:type="paragraph" w:styleId="Style38" w:customStyle="1">
    <w:name w:val="Style38"/>
    <w:basedOn w:val="Normal"/>
    <w:uiPriority w:val="99"/>
    <w:qFormat/>
    <w:rsid w:val="00c15e99"/>
    <w:pPr>
      <w:widowControl w:val="false"/>
      <w:spacing w:lineRule="exact" w:line="216"/>
      <w:jc w:val="center"/>
    </w:pPr>
    <w:rPr>
      <w:rFonts w:ascii="Arial" w:hAnsi="Arial" w:eastAsia="" w:cs="Arial" w:eastAsiaTheme="minorEastAsia"/>
    </w:rPr>
  </w:style>
  <w:style w:type="paragraph" w:styleId="ListParagraph">
    <w:name w:val="List Paragraph"/>
    <w:basedOn w:val="Normal"/>
    <w:uiPriority w:val="34"/>
    <w:qFormat/>
    <w:rsid w:val="00652b38"/>
    <w:pPr>
      <w:spacing w:before="120" w:after="120"/>
      <w:ind w:left="708" w:hanging="0"/>
    </w:pPr>
    <w:rPr>
      <w:rFonts w:eastAsia="" w:eastAsiaTheme="minorEastAsia"/>
    </w:rPr>
  </w:style>
  <w:style w:type="paragraph" w:styleId="Style191" w:customStyle="1">
    <w:name w:val="Style19"/>
    <w:basedOn w:val="Normal"/>
    <w:uiPriority w:val="99"/>
    <w:qFormat/>
    <w:rsid w:val="00652b38"/>
    <w:pPr>
      <w:widowControl w:val="false"/>
    </w:pPr>
    <w:rPr>
      <w:rFonts w:ascii="Arial" w:hAnsi="Arial" w:eastAsia="" w:cs="Arial" w:eastAsiaTheme="minorEastAsia"/>
    </w:rPr>
  </w:style>
  <w:style w:type="paragraph" w:styleId="Style24" w:customStyle="1">
    <w:name w:val="Style24"/>
    <w:basedOn w:val="Normal"/>
    <w:uiPriority w:val="99"/>
    <w:qFormat/>
    <w:rsid w:val="00652b38"/>
    <w:pPr>
      <w:widowControl w:val="false"/>
    </w:pPr>
    <w:rPr>
      <w:rFonts w:ascii="Arial" w:hAnsi="Arial" w:eastAsia="" w:cs="Arial" w:eastAsiaTheme="minorEastAsia"/>
    </w:rPr>
  </w:style>
  <w:style w:type="paragraph" w:styleId="Style36" w:customStyle="1">
    <w:name w:val="Style36"/>
    <w:basedOn w:val="Normal"/>
    <w:uiPriority w:val="99"/>
    <w:qFormat/>
    <w:rsid w:val="00652b38"/>
    <w:pPr>
      <w:widowControl w:val="false"/>
      <w:spacing w:lineRule="exact" w:line="288"/>
      <w:ind w:hanging="336"/>
    </w:pPr>
    <w:rPr>
      <w:rFonts w:ascii="Arial" w:hAnsi="Arial" w:eastAsia="" w:cs="Arial" w:eastAsiaTheme="minorEastAsia"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a27f33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a763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hyperlink" Target="https://znanium.com/catalog/document?id=379462" TargetMode="External"/><Relationship Id="rId6" Type="http://schemas.openxmlformats.org/officeDocument/2006/relationships/hyperlink" Target="https://zoom.us/" TargetMode="Externa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D2215-39DB-4A8B-8D6F-23A2457B6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Application>LibreOffice/6.1.0.3$Windows_x86 LibreOffice_project/efb621ed25068d70781dc026f7e9c5187a4decd1</Application>
  <Pages>15</Pages>
  <Words>2352</Words>
  <Characters>17063</Characters>
  <CharactersWithSpaces>19147</CharactersWithSpaces>
  <Paragraphs>336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2019-01-25T14:11:00Z</dcterms:created>
  <dc:creator>admin</dc:creator>
  <dc:description/>
  <dc:language>ru-RU</dc:language>
  <cp:lastModifiedBy/>
  <cp:lastPrinted>2021-04-02T06:40:00Z</cp:lastPrinted>
  <dcterms:modified xsi:type="dcterms:W3CDTF">2022-10-26T08:16:25Z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